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9E" w:rsidRDefault="00DE7A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A9E" w:rsidRDefault="00DE7A9E">
      <w:pPr>
        <w:pStyle w:val="ConsPlusNormal"/>
        <w:jc w:val="both"/>
      </w:pPr>
    </w:p>
    <w:p w:rsidR="00DE7A9E" w:rsidRDefault="00DE7A9E">
      <w:pPr>
        <w:pStyle w:val="ConsPlusTitle"/>
        <w:jc w:val="center"/>
      </w:pPr>
      <w:r>
        <w:t>ОТВЕТСТВЕННОСТЬ ДОВЕРИТЕЛЬНОГО УПРАВЛЯЮЩЕГО</w:t>
      </w:r>
    </w:p>
    <w:p w:rsidR="00DE7A9E" w:rsidRDefault="00DE7A9E">
      <w:pPr>
        <w:pStyle w:val="ConsPlusTitle"/>
        <w:jc w:val="center"/>
      </w:pPr>
    </w:p>
    <w:p w:rsidR="00DE7A9E" w:rsidRDefault="00DE7A9E">
      <w:pPr>
        <w:pStyle w:val="ConsPlusTitle"/>
        <w:jc w:val="center"/>
      </w:pPr>
      <w:r>
        <w:t>Г. ПАНОВ</w:t>
      </w:r>
    </w:p>
    <w:p w:rsidR="00DE7A9E" w:rsidRDefault="00DE7A9E">
      <w:pPr>
        <w:pStyle w:val="ConsPlusNormal"/>
        <w:ind w:firstLine="540"/>
        <w:jc w:val="both"/>
      </w:pPr>
    </w:p>
    <w:p w:rsidR="00DE7A9E" w:rsidRDefault="00DE7A9E">
      <w:pPr>
        <w:pStyle w:val="ConsPlusNormal"/>
        <w:ind w:firstLine="540"/>
        <w:jc w:val="both"/>
      </w:pPr>
      <w:r>
        <w:t>Глеб Панов, юрист.</w:t>
      </w:r>
    </w:p>
    <w:p w:rsidR="00DE7A9E" w:rsidRDefault="00DE7A9E">
      <w:pPr>
        <w:pStyle w:val="ConsPlusNormal"/>
        <w:ind w:firstLine="540"/>
        <w:jc w:val="both"/>
      </w:pPr>
    </w:p>
    <w:p w:rsidR="00DE7A9E" w:rsidRDefault="00DE7A9E">
      <w:pPr>
        <w:pStyle w:val="ConsPlusNormal"/>
        <w:ind w:firstLine="540"/>
        <w:jc w:val="both"/>
      </w:pPr>
      <w:r>
        <w:t>Пределы деятельности доверительного управляющего определяются через триаду "закон, договор, интерес". Анализируя арбитражную практику, автор статьи рассуждает о том, каковы при этом должны быть пределы ответственности доверительного управляющего.</w:t>
      </w:r>
    </w:p>
    <w:p w:rsidR="00DE7A9E" w:rsidRDefault="00DE7A9E">
      <w:pPr>
        <w:pStyle w:val="ConsPlusNormal"/>
        <w:ind w:firstLine="540"/>
        <w:jc w:val="both"/>
      </w:pPr>
    </w:p>
    <w:p w:rsidR="00DE7A9E" w:rsidRDefault="00DE7A9E">
      <w:pPr>
        <w:pStyle w:val="ConsPlusNormal"/>
        <w:ind w:firstLine="540"/>
        <w:jc w:val="both"/>
      </w:pPr>
      <w:r>
        <w:t xml:space="preserve">Доверительное управление имуществом - институт, введенный в законодательство РФ </w:t>
      </w:r>
      <w:hyperlink r:id="rId6" w:history="1">
        <w:r>
          <w:rPr>
            <w:color w:val="0000FF"/>
          </w:rPr>
          <w:t>п. 4 ст. 209</w:t>
        </w:r>
      </w:hyperlink>
      <w:r>
        <w:t xml:space="preserve"> ГК РФ, </w:t>
      </w:r>
      <w:hyperlink r:id="rId7" w:history="1">
        <w:r>
          <w:rPr>
            <w:color w:val="0000FF"/>
          </w:rPr>
          <w:t>гл. 53</w:t>
        </w:r>
      </w:hyperlink>
      <w:r>
        <w:t xml:space="preserve"> ГК РФ в качестве самостоятельной формы управления чужим имуществом. Значимость этой формы возрастает с каждым </w:t>
      </w:r>
      <w:proofErr w:type="gramStart"/>
      <w:r>
        <w:t>днем</w:t>
      </w:r>
      <w:proofErr w:type="gramEnd"/>
      <w:r>
        <w:t xml:space="preserve"> как в практической, так и в теоретической сфере. Все большее количество людей вступают в отношения по доверительному управлению имуществом с различными интересами и целями, прежде всего для получения прибыли.</w:t>
      </w:r>
    </w:p>
    <w:p w:rsidR="00DE7A9E" w:rsidRDefault="00DE7A9E">
      <w:pPr>
        <w:pStyle w:val="ConsPlusNormal"/>
        <w:ind w:firstLine="540"/>
        <w:jc w:val="both"/>
      </w:pPr>
      <w:r>
        <w:t>Довольно часто возникают ситуации, когда собственник не может должным образом распорядиться своим имуществом в силу того, что не обладает достаточной квалификацией, не имеет необходимых навыков для извлечения возможной выгоды. И тогда передача имущества в доверительное управление обусловлена предпринимательским интересом.</w:t>
      </w:r>
    </w:p>
    <w:p w:rsidR="00DE7A9E" w:rsidRDefault="00DE7A9E">
      <w:pPr>
        <w:pStyle w:val="ConsPlusNormal"/>
        <w:ind w:firstLine="540"/>
        <w:jc w:val="both"/>
      </w:pPr>
      <w:r>
        <w:t>Иногда собственник физически не может осуществлять управление своим имуществом - здесь речь идет об охранительном интересе учредителя управления. В обозначенных ситуациях просто необходимо привлечение лица извне, которое могло бы должным образом управлять имуществом учредителя.</w:t>
      </w:r>
    </w:p>
    <w:p w:rsidR="00DE7A9E" w:rsidRDefault="00DE7A9E">
      <w:pPr>
        <w:pStyle w:val="ConsPlusNormal"/>
        <w:ind w:firstLine="540"/>
        <w:jc w:val="both"/>
      </w:pPr>
      <w:r>
        <w:t>Основная обязанность доверительного управляющего, вытекающая из договора доверительного управления имуществом, - осуществлять такое управление, что подразумевает деятельность по совершению юридических и фактических действий, направленных на цели управления. Полномочия доверительного управляющего ограничены условиями договора или установками закона, а при отсутствии указанной регламентации действует общий принцип разумности и добросовестности. Управление имуществом должно осуществляться в интересах выгодоприобретателя (учредителя).</w:t>
      </w:r>
    </w:p>
    <w:p w:rsidR="00DE7A9E" w:rsidRDefault="00DE7A9E">
      <w:pPr>
        <w:pStyle w:val="ConsPlusNormal"/>
        <w:ind w:firstLine="540"/>
        <w:jc w:val="both"/>
      </w:pPr>
      <w:r>
        <w:t xml:space="preserve">Интерес - основной критерий. Как отмечалось выше, доверительное управление может инициироваться с различными целями и интересами. Во-первых, это охранительный интерес, который заключается в сохранении имущества и его поддержании в надлежащем состоянии. Во-вторых, предпринимательский интерес, направленный на получение прибыли. </w:t>
      </w:r>
      <w:proofErr w:type="gramStart"/>
      <w:r>
        <w:t>Исходя из этого пределы деятельности доверительного управляющего определяются</w:t>
      </w:r>
      <w:proofErr w:type="gramEnd"/>
      <w:r>
        <w:t xml:space="preserve"> через триаду "закон, договор, интерес".</w:t>
      </w:r>
    </w:p>
    <w:p w:rsidR="00DE7A9E" w:rsidRDefault="00DE7A9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Статья 1022</w:t>
        </w:r>
      </w:hyperlink>
      <w:r>
        <w:t xml:space="preserve"> ГК РФ определяет ответственность доверительного управляющего. В </w:t>
      </w:r>
      <w:hyperlink r:id="rId9" w:history="1">
        <w:r>
          <w:rPr>
            <w:color w:val="0000FF"/>
          </w:rPr>
          <w:t>п. 1</w:t>
        </w:r>
      </w:hyperlink>
      <w:r>
        <w:t xml:space="preserve"> этой статьи речь идет о пределах ответственности доверительного управляющего. При детальном анализе двух частей пункта 1 можно сделать два, но диаметрально противоположных вывода.</w:t>
      </w:r>
    </w:p>
    <w:p w:rsidR="00DE7A9E" w:rsidRDefault="00DE7A9E">
      <w:pPr>
        <w:pStyle w:val="ConsPlusNormal"/>
        <w:ind w:firstLine="540"/>
        <w:jc w:val="both"/>
      </w:pPr>
      <w:r>
        <w:t xml:space="preserve">Из </w:t>
      </w:r>
      <w:hyperlink r:id="rId10" w:history="1">
        <w:r>
          <w:rPr>
            <w:color w:val="0000FF"/>
          </w:rPr>
          <w:t>ч. 1 п. 1 ст. 1022</w:t>
        </w:r>
      </w:hyperlink>
      <w:r>
        <w:t xml:space="preserve"> ГК РФ следует, что доверительный управляющий фактически несет ответственность лишь за вину ("не проявивший должной заботливости об интересах выгодоприобретателя или учредителя управления").</w:t>
      </w:r>
    </w:p>
    <w:p w:rsidR="00DE7A9E" w:rsidRDefault="00DE7A9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Часть 2</w:t>
        </w:r>
      </w:hyperlink>
      <w:r>
        <w:t xml:space="preserve"> здесь же расширяет границы ответственности до пределов непреодолимой силы: "Доверительный управляющий несет ответственность за причиненные убытки, если не докажет, что эти убытки возникли вследствие непреодолимой силы".</w:t>
      </w:r>
    </w:p>
    <w:p w:rsidR="00DE7A9E" w:rsidRDefault="00DE7A9E">
      <w:pPr>
        <w:pStyle w:val="ConsPlusNormal"/>
        <w:ind w:firstLine="540"/>
        <w:jc w:val="both"/>
      </w:pPr>
      <w:r>
        <w:t>Так какую норму следует применять при решении вопроса о пределах ответственности доверительного управляющего?</w:t>
      </w:r>
    </w:p>
    <w:p w:rsidR="00DE7A9E" w:rsidRDefault="00DE7A9E">
      <w:pPr>
        <w:pStyle w:val="ConsPlusNormal"/>
        <w:ind w:firstLine="540"/>
        <w:jc w:val="both"/>
      </w:pPr>
      <w:r>
        <w:t xml:space="preserve">ФАС Восточно-Сибирского округа в своем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от 17 мая 2001 г. по делу N А19-1137/01-9-Ф02-1018/01-С2 попытался применить норму </w:t>
      </w:r>
      <w:hyperlink r:id="rId13" w:history="1">
        <w:r>
          <w:rPr>
            <w:color w:val="0000FF"/>
          </w:rPr>
          <w:t>ст. 1022</w:t>
        </w:r>
      </w:hyperlink>
      <w:r>
        <w:t xml:space="preserve"> ГК РФ. </w:t>
      </w:r>
      <w:proofErr w:type="gramStart"/>
      <w:r>
        <w:t xml:space="preserve">Как было установлено судом первой инстанции и как усматривается из материалов дела, 27 апреля 1999 г. истец (учредитель управления) и ответчик (управляющий) заключили договор доверительного </w:t>
      </w:r>
      <w:r>
        <w:lastRenderedPageBreak/>
        <w:t>управления N 14/99, по условиям которого учредитель управления обязан передать управляющему 1000000 рублей в доверительное управление для инвестирования в ценные бумаги.</w:t>
      </w:r>
      <w:proofErr w:type="gramEnd"/>
      <w:r>
        <w:t xml:space="preserve"> Срок действия договора определен до 23 января 2001 г. Деньги были ответчиком получены и инвестированы в ценные бумаги. Ответчик периодически представлял истцу отчеты, в последнем из которых за период с 1 января 2001 г. по 24 января 2001 г. зафиксированы убытки в размере 102844 рублей 69 копеек.</w:t>
      </w:r>
    </w:p>
    <w:p w:rsidR="00DE7A9E" w:rsidRDefault="00DE7A9E">
      <w:pPr>
        <w:pStyle w:val="ConsPlusNormal"/>
        <w:ind w:firstLine="540"/>
        <w:jc w:val="both"/>
      </w:pPr>
      <w:r>
        <w:t>По словам истца, разница между балансовой и рыночной стоимостью ценных бумаг на момент окончания доверительного управления составила 541633 рубля 21 копейку. Данную сумму и 102844 рубля 69 копеек убытков (зафиксированных в последнем отчете управляющего) истец счел ущербом, причиненным ему ответчиком ненадлежащим исполнением своих обязательств по договору. Из указанных сумм истец предъявил к взысканию: 50000 рублей - часть убытков, зафиксированных в отчете управляющего, и 150000 рублей - часть разницы между балансовой и рыночной стоимостью ценных бумаг.</w:t>
      </w:r>
    </w:p>
    <w:p w:rsidR="00DE7A9E" w:rsidRDefault="00DE7A9E">
      <w:pPr>
        <w:pStyle w:val="ConsPlusNormal"/>
        <w:ind w:firstLine="540"/>
        <w:jc w:val="both"/>
      </w:pPr>
      <w:r>
        <w:t>В части убытков в размере 50000 рублей суд счел довод истца несостоятельным, поскольку истец не доказал, что ответчиком не были исполнены (ненадлежащим образом исполнены) какие-либо обязательства по договору N 14/99. В отношении взыскания 150000 рублей судья указал на то, что разница между балансовой и рыночной стоимостью ценных бумаг была вызвана изменением конъюнктуры рынка и не связана с деятельностью управляющего.</w:t>
      </w:r>
    </w:p>
    <w:p w:rsidR="00DE7A9E" w:rsidRDefault="00DE7A9E">
      <w:pPr>
        <w:pStyle w:val="ConsPlusNormal"/>
        <w:ind w:firstLine="540"/>
        <w:jc w:val="both"/>
      </w:pPr>
      <w:r>
        <w:t>При таких обстоятельствах суд кассационной инстанции приведенное решение оставил без изменения, а кассационную жалобу без удовлетворения.</w:t>
      </w:r>
    </w:p>
    <w:p w:rsidR="00DE7A9E" w:rsidRDefault="00DE7A9E">
      <w:pPr>
        <w:pStyle w:val="ConsPlusNormal"/>
        <w:ind w:firstLine="540"/>
        <w:jc w:val="both"/>
      </w:pPr>
      <w:r>
        <w:t xml:space="preserve">Очевидно, что суд первой инстанции рассматривал требования истца через призму вины ответчика - доверительного управляющего. Не признав последнего виновным, суд отказал в удовлетворении исковых требований. Таким же образом применяли норму </w:t>
      </w:r>
      <w:hyperlink r:id="rId14" w:history="1">
        <w:r>
          <w:rPr>
            <w:color w:val="0000FF"/>
          </w:rPr>
          <w:t>ст. 1022</w:t>
        </w:r>
      </w:hyperlink>
      <w:r>
        <w:t xml:space="preserve"> ГК РФ судьи ФАС Западно-Сибирского округа и ФАС Уральского округа в своих Постановлениях от </w:t>
      </w:r>
      <w:hyperlink r:id="rId15" w:history="1">
        <w:r>
          <w:rPr>
            <w:color w:val="0000FF"/>
          </w:rPr>
          <w:t>8 июня 2004 г.</w:t>
        </w:r>
      </w:hyperlink>
      <w:r>
        <w:t xml:space="preserve"> и от </w:t>
      </w:r>
      <w:hyperlink r:id="rId16" w:history="1">
        <w:r>
          <w:rPr>
            <w:color w:val="0000FF"/>
          </w:rPr>
          <w:t>18 августа 2005 г.</w:t>
        </w:r>
      </w:hyperlink>
      <w:r>
        <w:t xml:space="preserve"> соответственно. Свой отказ удовлетворить исковые требования суды связывают с недоказанностью вины ответчика.</w:t>
      </w:r>
    </w:p>
    <w:p w:rsidR="00DE7A9E" w:rsidRDefault="00DE7A9E">
      <w:pPr>
        <w:pStyle w:val="ConsPlusNormal"/>
        <w:ind w:firstLine="540"/>
        <w:jc w:val="both"/>
      </w:pPr>
      <w:r>
        <w:t xml:space="preserve">Следовательно, судебная практика пошла по пути применения </w:t>
      </w:r>
      <w:hyperlink r:id="rId17" w:history="1">
        <w:r>
          <w:rPr>
            <w:color w:val="0000FF"/>
          </w:rPr>
          <w:t>ч. 1 п. 1 ст. 1022</w:t>
        </w:r>
      </w:hyperlink>
      <w:r>
        <w:t xml:space="preserve"> ГК РФ, не обращая внимания на то, что он противоречит </w:t>
      </w:r>
      <w:hyperlink r:id="rId18" w:history="1">
        <w:r>
          <w:rPr>
            <w:color w:val="0000FF"/>
          </w:rPr>
          <w:t>ч. 2</w:t>
        </w:r>
      </w:hyperlink>
      <w:r>
        <w:t>.</w:t>
      </w:r>
    </w:p>
    <w:p w:rsidR="00DE7A9E" w:rsidRDefault="00DE7A9E">
      <w:pPr>
        <w:pStyle w:val="ConsPlusNormal"/>
        <w:ind w:firstLine="540"/>
        <w:jc w:val="both"/>
      </w:pPr>
      <w:r>
        <w:t>По мнению ряда ученых, при решении вопроса о применении ст. 1022 ГК РФ к подп. 1 необходимо обращаться для определения формы и объема ответственности, а к подп. 2 - основания ответственности. Эта позиция справедлива в случае, когда деятельность по доверительному управлению является предпринимательской и заключается в получении прибыли.</w:t>
      </w:r>
    </w:p>
    <w:p w:rsidR="00DE7A9E" w:rsidRDefault="00DE7A9E">
      <w:pPr>
        <w:pStyle w:val="ConsPlusNormal"/>
        <w:ind w:firstLine="540"/>
        <w:jc w:val="both"/>
      </w:pPr>
      <w:r>
        <w:t xml:space="preserve">Однако как быть, если договор доверительного управления заключен с так называемым охранительным интересом? Интерес здесь - в обеспечении сохранности имущества и поддержании его в надлежащем состоянии. Например, родственники безвестно отсутствующего на безвозмездных </w:t>
      </w:r>
      <w:proofErr w:type="gramStart"/>
      <w:r>
        <w:t>началах</w:t>
      </w:r>
      <w:proofErr w:type="gramEnd"/>
      <w:r>
        <w:t xml:space="preserve"> могут управлять его имуществом, не получая за это специального вознаграждения.</w:t>
      </w:r>
    </w:p>
    <w:p w:rsidR="00DE7A9E" w:rsidRDefault="00DE7A9E">
      <w:pPr>
        <w:pStyle w:val="ConsPlusNormal"/>
        <w:ind w:firstLine="540"/>
        <w:jc w:val="both"/>
      </w:pPr>
      <w:r>
        <w:t xml:space="preserve">Наиболее правильной представляется позиция, согласно которой для применения </w:t>
      </w:r>
      <w:hyperlink r:id="rId19" w:history="1">
        <w:r>
          <w:rPr>
            <w:color w:val="0000FF"/>
          </w:rPr>
          <w:t>п. 1 ст. 1022</w:t>
        </w:r>
      </w:hyperlink>
      <w:r>
        <w:t xml:space="preserve"> ГК РФ необходимо исходить из самого существа возникших правоотношений. Основным для установления пределов ответственности для доверительного управляющего является критерий интереса.</w:t>
      </w:r>
    </w:p>
    <w:p w:rsidR="00DE7A9E" w:rsidRDefault="00DE7A9E">
      <w:pPr>
        <w:pStyle w:val="ConsPlusNormal"/>
        <w:ind w:firstLine="540"/>
        <w:jc w:val="both"/>
      </w:pPr>
      <w:r>
        <w:t xml:space="preserve">В случае если доверительное управление имуществом учреждается с целью предпринимательства, необходимо и пределы ответственности ставить в зависимость от статуса доверительного управляющего. Поскольку он является профессионалом на </w:t>
      </w:r>
      <w:proofErr w:type="gramStart"/>
      <w:r>
        <w:t>рынке</w:t>
      </w:r>
      <w:proofErr w:type="gramEnd"/>
      <w:r>
        <w:t xml:space="preserve"> подобных услуг, то и ответственность должна расширяться до пределов непреодолимой силы (</w:t>
      </w:r>
      <w:hyperlink r:id="rId20" w:history="1">
        <w:r>
          <w:rPr>
            <w:color w:val="0000FF"/>
          </w:rPr>
          <w:t>ч. 2 п. 1 ст. 1022</w:t>
        </w:r>
      </w:hyperlink>
      <w:r>
        <w:t xml:space="preserve"> ГК РФ).</w:t>
      </w:r>
    </w:p>
    <w:p w:rsidR="00DE7A9E" w:rsidRDefault="00DE7A9E">
      <w:pPr>
        <w:pStyle w:val="ConsPlusNormal"/>
        <w:ind w:firstLine="540"/>
        <w:jc w:val="both"/>
      </w:pPr>
      <w:r>
        <w:t xml:space="preserve">Если же доверительным управляющим является непрофессионал, то и ответственность должна строиться на </w:t>
      </w:r>
      <w:proofErr w:type="gramStart"/>
      <w:r>
        <w:t>основании</w:t>
      </w:r>
      <w:proofErr w:type="gramEnd"/>
      <w:r>
        <w:t xml:space="preserve"> вины.</w:t>
      </w:r>
    </w:p>
    <w:p w:rsidR="00DE7A9E" w:rsidRDefault="00DE7A9E">
      <w:pPr>
        <w:pStyle w:val="ConsPlusNormal"/>
        <w:ind w:firstLine="540"/>
        <w:jc w:val="both"/>
      </w:pPr>
      <w:r>
        <w:t xml:space="preserve">Такая позиция будет соответствовать </w:t>
      </w:r>
      <w:hyperlink r:id="rId21" w:history="1">
        <w:r>
          <w:rPr>
            <w:color w:val="0000FF"/>
          </w:rPr>
          <w:t>ст. 401</w:t>
        </w:r>
      </w:hyperlink>
      <w:r>
        <w:t xml:space="preserve"> ГК РФ, посвященной основаниям ответственности за нарушение обязательств.</w:t>
      </w:r>
    </w:p>
    <w:p w:rsidR="00DE7A9E" w:rsidRDefault="00DE7A9E">
      <w:pPr>
        <w:pStyle w:val="ConsPlusNormal"/>
        <w:ind w:firstLine="540"/>
        <w:jc w:val="both"/>
      </w:pPr>
    </w:p>
    <w:p w:rsidR="00DE7A9E" w:rsidRDefault="00DE7A9E">
      <w:pPr>
        <w:pStyle w:val="ConsPlusNormal"/>
        <w:ind w:firstLine="540"/>
        <w:jc w:val="both"/>
      </w:pPr>
    </w:p>
    <w:p w:rsidR="00DE7A9E" w:rsidRDefault="00DE7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F9E" w:rsidRDefault="00604F9E">
      <w:bookmarkStart w:id="0" w:name="_GoBack"/>
      <w:bookmarkEnd w:id="0"/>
    </w:p>
    <w:sectPr w:rsidR="00604F9E" w:rsidSect="0026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9E"/>
    <w:rsid w:val="000053DF"/>
    <w:rsid w:val="000222C5"/>
    <w:rsid w:val="000273DB"/>
    <w:rsid w:val="00031248"/>
    <w:rsid w:val="00051A67"/>
    <w:rsid w:val="00070DD5"/>
    <w:rsid w:val="00077496"/>
    <w:rsid w:val="00084BAC"/>
    <w:rsid w:val="000B2674"/>
    <w:rsid w:val="000D00C9"/>
    <w:rsid w:val="000E76B1"/>
    <w:rsid w:val="000F0824"/>
    <w:rsid w:val="0013257E"/>
    <w:rsid w:val="00154917"/>
    <w:rsid w:val="00192B3F"/>
    <w:rsid w:val="00193993"/>
    <w:rsid w:val="001B0D8A"/>
    <w:rsid w:val="001D7E21"/>
    <w:rsid w:val="001E526F"/>
    <w:rsid w:val="0029677B"/>
    <w:rsid w:val="002B53EC"/>
    <w:rsid w:val="00303537"/>
    <w:rsid w:val="0031112E"/>
    <w:rsid w:val="003406CE"/>
    <w:rsid w:val="0035446E"/>
    <w:rsid w:val="003D5F76"/>
    <w:rsid w:val="003D638B"/>
    <w:rsid w:val="003F777B"/>
    <w:rsid w:val="00447DFB"/>
    <w:rsid w:val="00454D76"/>
    <w:rsid w:val="00465AD8"/>
    <w:rsid w:val="0047664C"/>
    <w:rsid w:val="00477A8B"/>
    <w:rsid w:val="004845BF"/>
    <w:rsid w:val="00493E8C"/>
    <w:rsid w:val="004A4E07"/>
    <w:rsid w:val="004D6173"/>
    <w:rsid w:val="00532DF8"/>
    <w:rsid w:val="0054173B"/>
    <w:rsid w:val="005A6215"/>
    <w:rsid w:val="005E18B9"/>
    <w:rsid w:val="00604F9E"/>
    <w:rsid w:val="00647011"/>
    <w:rsid w:val="00687425"/>
    <w:rsid w:val="006A18A3"/>
    <w:rsid w:val="006A4AA2"/>
    <w:rsid w:val="006B30F4"/>
    <w:rsid w:val="006E7AA0"/>
    <w:rsid w:val="006F6F22"/>
    <w:rsid w:val="00721FD3"/>
    <w:rsid w:val="00744A77"/>
    <w:rsid w:val="00763FBE"/>
    <w:rsid w:val="007C7BDD"/>
    <w:rsid w:val="007E01A4"/>
    <w:rsid w:val="007F5E13"/>
    <w:rsid w:val="008069B2"/>
    <w:rsid w:val="00815CE7"/>
    <w:rsid w:val="00835B25"/>
    <w:rsid w:val="00871164"/>
    <w:rsid w:val="008E0DD2"/>
    <w:rsid w:val="008E4C78"/>
    <w:rsid w:val="0091764A"/>
    <w:rsid w:val="009325F9"/>
    <w:rsid w:val="00957B49"/>
    <w:rsid w:val="009911A7"/>
    <w:rsid w:val="00A377AF"/>
    <w:rsid w:val="00A4049D"/>
    <w:rsid w:val="00A739D6"/>
    <w:rsid w:val="00A839D4"/>
    <w:rsid w:val="00A8547F"/>
    <w:rsid w:val="00AA3D87"/>
    <w:rsid w:val="00AA3F61"/>
    <w:rsid w:val="00B10FF7"/>
    <w:rsid w:val="00B52CCC"/>
    <w:rsid w:val="00B7204E"/>
    <w:rsid w:val="00B813E9"/>
    <w:rsid w:val="00B96FE3"/>
    <w:rsid w:val="00C05363"/>
    <w:rsid w:val="00C20011"/>
    <w:rsid w:val="00C42000"/>
    <w:rsid w:val="00C517D6"/>
    <w:rsid w:val="00C56C59"/>
    <w:rsid w:val="00C81A7F"/>
    <w:rsid w:val="00C86401"/>
    <w:rsid w:val="00CA4846"/>
    <w:rsid w:val="00CB47F8"/>
    <w:rsid w:val="00D07D27"/>
    <w:rsid w:val="00D50850"/>
    <w:rsid w:val="00D947F9"/>
    <w:rsid w:val="00DD4E28"/>
    <w:rsid w:val="00DD6BD9"/>
    <w:rsid w:val="00DE7A9E"/>
    <w:rsid w:val="00E011B8"/>
    <w:rsid w:val="00E14C64"/>
    <w:rsid w:val="00E228A5"/>
    <w:rsid w:val="00E47CAE"/>
    <w:rsid w:val="00E566D1"/>
    <w:rsid w:val="00E57E3B"/>
    <w:rsid w:val="00E65820"/>
    <w:rsid w:val="00EC13D5"/>
    <w:rsid w:val="00EC4993"/>
    <w:rsid w:val="00F06943"/>
    <w:rsid w:val="00F21C98"/>
    <w:rsid w:val="00F24E09"/>
    <w:rsid w:val="00F72F8F"/>
    <w:rsid w:val="00FE1D0E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35CEF571B771B18D874F5F826B30E22877C92F155DCBECEC2463E66D3170BC317A47084A197U8zCH" TargetMode="External"/><Relationship Id="rId13" Type="http://schemas.openxmlformats.org/officeDocument/2006/relationships/hyperlink" Target="consultantplus://offline/ref=CA735CEF571B771B18D874F5F826B30E22877C92F155DCBECEC2463E66D3170BC317A47084A197U8zCH" TargetMode="External"/><Relationship Id="rId18" Type="http://schemas.openxmlformats.org/officeDocument/2006/relationships/hyperlink" Target="consultantplus://offline/ref=CA735CEF571B771B18D874F5F826B30E22877C92F155DCBECEC2463E66D3170BC317A47084A197U8z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735CEF571B771B18D874F5F826B30E22857296F055DCBECEC2463E66D3170BC317A47087AC96U8z7H" TargetMode="External"/><Relationship Id="rId7" Type="http://schemas.openxmlformats.org/officeDocument/2006/relationships/hyperlink" Target="consultantplus://offline/ref=CA735CEF571B771B18D874F5F826B30E22877C92F155DCBECEC2463E66D3170BC317A47084A692U8z8H" TargetMode="External"/><Relationship Id="rId12" Type="http://schemas.openxmlformats.org/officeDocument/2006/relationships/hyperlink" Target="consultantplus://offline/ref=CA735CEF571B771B18D86BE2FC26B30E23897A97F308D6B697CE44U3z9H" TargetMode="External"/><Relationship Id="rId17" Type="http://schemas.openxmlformats.org/officeDocument/2006/relationships/hyperlink" Target="consultantplus://offline/ref=CA735CEF571B771B18D874F5F826B30E22877C92F155DCBECEC2463E66D3170BC317A47084A197U8z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735CEF571B771B18D86BE1FD26B30E20877B90FF55DCBECEC2463EU6z6H" TargetMode="External"/><Relationship Id="rId20" Type="http://schemas.openxmlformats.org/officeDocument/2006/relationships/hyperlink" Target="consultantplus://offline/ref=CA735CEF571B771B18D874F5F826B30E22877C92F155DCBECEC2463E66D3170BC317A47084A197U8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35CEF571B771B18D874F5F826B30E22857296F055DCBECEC2463E66D3170BC317A47087A495U8z6H" TargetMode="External"/><Relationship Id="rId11" Type="http://schemas.openxmlformats.org/officeDocument/2006/relationships/hyperlink" Target="consultantplus://offline/ref=CA735CEF571B771B18D874F5F826B30E22877C92F155DCBECEC2463E66D3170BC317A47084A197U8z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735CEF571B771B18D86BEEFC26B30E26807C97FE55DCBECEC2463EU6z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735CEF571B771B18D874F5F826B30E22877C92F155DCBECEC2463E66D3170BC317A47084A197U8zBH" TargetMode="External"/><Relationship Id="rId19" Type="http://schemas.openxmlformats.org/officeDocument/2006/relationships/hyperlink" Target="consultantplus://offline/ref=CA735CEF571B771B18D874F5F826B30E22877C92F155DCBECEC2463E66D3170BC317A47084A197U8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35CEF571B771B18D874F5F826B30E22877C92F155DCBECEC2463E66D3170BC317A47084A197U8zBH" TargetMode="External"/><Relationship Id="rId14" Type="http://schemas.openxmlformats.org/officeDocument/2006/relationships/hyperlink" Target="consultantplus://offline/ref=CA735CEF571B771B18D874F5F826B30E22877C92F155DCBECEC2463E66D3170BC317A47084A197U8z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2015-12-18T07:51:00Z</dcterms:created>
  <dcterms:modified xsi:type="dcterms:W3CDTF">2015-12-18T07:51:00Z</dcterms:modified>
</cp:coreProperties>
</file>